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49" w:rsidRPr="002A5C49" w:rsidRDefault="002A5C49" w:rsidP="002A5C49">
      <w:pPr>
        <w:rPr>
          <w:rFonts w:ascii="仿宋_GB2312" w:eastAsia="仿宋_GB2312" w:hAnsi="仿宋_GB2312" w:cs="仿宋_GB2312"/>
          <w:sz w:val="32"/>
          <w:szCs w:val="32"/>
        </w:rPr>
      </w:pPr>
      <w:r w:rsidRPr="002A5C49"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2A5C49" w:rsidRPr="002A5C49" w:rsidRDefault="002A5C49" w:rsidP="002A5C49">
      <w:pPr>
        <w:autoSpaceDE w:val="0"/>
        <w:autoSpaceDN w:val="0"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2A5C49">
        <w:rPr>
          <w:rFonts w:ascii="宋体" w:eastAsia="宋体" w:hAnsi="宋体" w:cs="宋体" w:hint="eastAsia"/>
          <w:b/>
          <w:bCs/>
          <w:sz w:val="44"/>
          <w:szCs w:val="44"/>
        </w:rPr>
        <w:t>内蒙古自治区听力语言残疾儿童</w:t>
      </w:r>
    </w:p>
    <w:p w:rsidR="002A5C49" w:rsidRPr="002A5C49" w:rsidRDefault="002A5C49" w:rsidP="002A5C49">
      <w:pPr>
        <w:autoSpaceDE w:val="0"/>
        <w:autoSpaceDN w:val="0"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2A5C49">
        <w:rPr>
          <w:rFonts w:ascii="宋体" w:eastAsia="宋体" w:hAnsi="宋体" w:cs="宋体" w:hint="eastAsia"/>
          <w:b/>
          <w:bCs/>
          <w:sz w:val="44"/>
          <w:szCs w:val="44"/>
        </w:rPr>
        <w:t>定点康复服务机构准入标准</w:t>
      </w:r>
    </w:p>
    <w:p w:rsidR="002A5C49" w:rsidRPr="002A5C49" w:rsidRDefault="002A5C49" w:rsidP="002A5C49">
      <w:pPr>
        <w:autoSpaceDE w:val="0"/>
        <w:autoSpaceDN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A5C49" w:rsidRPr="002A5C49" w:rsidRDefault="002A5C49" w:rsidP="002A5C49">
      <w:pPr>
        <w:numPr>
          <w:ilvl w:val="0"/>
          <w:numId w:val="1"/>
        </w:numPr>
        <w:ind w:firstLine="660"/>
        <w:rPr>
          <w:rFonts w:ascii="黑体" w:eastAsia="黑体" w:hAnsi="黑体" w:cs="黑体"/>
          <w:sz w:val="32"/>
          <w:szCs w:val="32"/>
        </w:rPr>
      </w:pPr>
      <w:r w:rsidRPr="002A5C49">
        <w:rPr>
          <w:rFonts w:ascii="黑体" w:eastAsia="黑体" w:hAnsi="黑体" w:cs="黑体" w:hint="eastAsia"/>
          <w:sz w:val="32"/>
          <w:szCs w:val="32"/>
        </w:rPr>
        <w:t>基本条件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6" w:firstLine="659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定点机构需具备以下条件：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6" w:firstLine="659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（一）经政府相关职能部门审批登记，具有独立法人资格，并取得与所开展听力残疾儿童康复业务相符的执业资格的机构。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具有独立法人资格的机构类型包括：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1.具有事业单位法人资格的医疗机构、特殊教育学校、残疾人康复机构等；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2.具有企业法人资格的服务机构；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3.具有非企业法人资格的社会服务机构。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6" w:firstLine="659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（二）有稳定的经费来源，经费使用符合有关规定。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6" w:firstLine="659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（三）所有工作人员均须持有健康合格证。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6" w:firstLine="659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（四）机构年检合格。</w:t>
      </w:r>
    </w:p>
    <w:p w:rsidR="002A5C49" w:rsidRPr="002A5C49" w:rsidRDefault="002A5C49" w:rsidP="002A5C49">
      <w:pPr>
        <w:numPr>
          <w:ilvl w:val="0"/>
          <w:numId w:val="1"/>
        </w:numPr>
        <w:autoSpaceDE w:val="0"/>
        <w:autoSpaceDN w:val="0"/>
        <w:spacing w:line="600" w:lineRule="exact"/>
        <w:ind w:firstLine="660"/>
        <w:rPr>
          <w:rFonts w:ascii="黑体" w:eastAsia="黑体" w:hAnsi="黑体" w:cs="黑体"/>
          <w:sz w:val="32"/>
          <w:szCs w:val="32"/>
        </w:rPr>
      </w:pPr>
      <w:r w:rsidRPr="002A5C49">
        <w:rPr>
          <w:rFonts w:ascii="黑体" w:eastAsia="黑体" w:hAnsi="黑体" w:cs="黑体" w:hint="eastAsia"/>
          <w:sz w:val="32"/>
          <w:szCs w:val="32"/>
        </w:rPr>
        <w:t>场所设置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康复机构应设置在安全区域内，交通方便，远离污染区、灾害易发区和有毒有害、易燃易爆物品的生产经营和贮存地。在机构出入口及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儿童活动区域应安装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视频安防监控系统、紧急报警装置，监控视频记录应保存至少30天。康复机构建筑</w:t>
      </w:r>
      <w:r w:rsidRPr="002A5C49">
        <w:rPr>
          <w:rFonts w:ascii="仿宋" w:eastAsia="仿宋" w:hAnsi="仿宋" w:cs="仿宋" w:hint="eastAsia"/>
          <w:sz w:val="32"/>
          <w:szCs w:val="32"/>
        </w:rPr>
        <w:lastRenderedPageBreak/>
        <w:t>符合无障碍、防火等规范，并设有紧急安全出口，应有《消防验收合格证明》。室内外康复服务场所应符合国家相关的安全规定，固定且自成一体，安全、环保、易于疏散、通风透气、采光好、色彩设计、装饰符合儿童身心特点要求。所在场地应有防滑、防撞等安全设施，有专供儿童使用的卫生间。如设立食堂提供儿童就餐，要有独立的厨房操作间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2A5C49">
        <w:rPr>
          <w:rFonts w:ascii="楷体" w:eastAsia="楷体" w:hAnsi="楷体" w:cs="楷体" w:hint="eastAsia"/>
          <w:b/>
          <w:bCs/>
          <w:sz w:val="32"/>
          <w:szCs w:val="32"/>
        </w:rPr>
        <w:t>（一）服务场所设置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机构应设置简易的测听室、集体课室、单训室、活动及辅助用房、办公及辅助用房、生活服务用房。总使用面积不少于200平方米，生均使用面积不少于14平方米。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1.测听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室至少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1间，使用面积不少于6平方米，符合国家关于声场及测听室建设的规定。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2.个别化训练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室至少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1间，使用面积不少于8平方米，室内有隔音降噪处理，本底噪声小于35分贝。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3.学前教育集体活动教室每班一间，建筑面积不少于40平方米，生均使用面积不少于2平方米。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4.亲子教室至少1间，面积参考学前教育集体活动教室标准。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5.保健室至少1间，使用面积14-20平方米。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6.多功能教室至少1间，能同时满足20人及以上培训使用。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7.有室外活动场所，人均面积不少于2平方米。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2A5C49">
        <w:rPr>
          <w:rFonts w:ascii="楷体" w:eastAsia="楷体" w:hAnsi="楷体" w:cs="楷体" w:hint="eastAsia"/>
          <w:b/>
          <w:bCs/>
          <w:sz w:val="32"/>
          <w:szCs w:val="32"/>
        </w:rPr>
        <w:t>（二）服务场所设施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lastRenderedPageBreak/>
        <w:t>1.至少有1台带声场纯音听力计和1台便携式助听效果评估仪，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包含电耳镜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、普通声级计。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2.须有能够对听障儿童进行听觉言语、学习能力及智力进行评估的相关设备。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3.每班至少有1套经过测听标定的声响玩具、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听能保养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包（助听器耳模维护包、人工耳蜗检查包）。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4.每班配备必要的听力语言康复专业书籍和符合儿童年龄的玩、教具。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5.机构必备开展教学使用的电教设备（电视机、投影仪、照相机、摄像机等）。</w:t>
      </w:r>
    </w:p>
    <w:p w:rsidR="002A5C49" w:rsidRPr="002A5C49" w:rsidRDefault="002A5C49" w:rsidP="002A5C49">
      <w:pPr>
        <w:numPr>
          <w:ilvl w:val="0"/>
          <w:numId w:val="1"/>
        </w:numPr>
        <w:autoSpaceDE w:val="0"/>
        <w:autoSpaceDN w:val="0"/>
        <w:spacing w:line="600" w:lineRule="exact"/>
        <w:ind w:firstLine="660"/>
        <w:rPr>
          <w:rFonts w:ascii="黑体" w:eastAsia="黑体" w:hAnsi="黑体" w:cs="黑体"/>
          <w:sz w:val="32"/>
          <w:szCs w:val="32"/>
        </w:rPr>
      </w:pPr>
      <w:r w:rsidRPr="002A5C49">
        <w:rPr>
          <w:rFonts w:ascii="黑体" w:eastAsia="黑体" w:hAnsi="黑体" w:cs="黑体" w:hint="eastAsia"/>
          <w:sz w:val="32"/>
          <w:szCs w:val="32"/>
        </w:rPr>
        <w:t>人员配置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应配备包括管理人员、康复专业人员（康复教师、听力技术人员）、保育员、工勤人员等在内的工作人员队伍。其中，康复专业人员应不低于职工总数的70%。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（一）机构负责人应具备大专及以上相关学历，具有一定的组织管理能力和两年以上相关工作经验。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（二）康复教师应具备大专及以上学历，取得教师资格证或接受过省级以上听觉言语康复业务系统培训，并取得结业证书，持有健康合格证，年度体检达标。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（三）有1名以上专（兼）职听力学技术人员，应具备大专及以上学历，具有一年以上相关工作经验，取得国家助听设备验配或调试资格，应接受过小儿听力学专业培训。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（四）其他专业人员根据岗位要求取得相应资质。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lastRenderedPageBreak/>
        <w:t>（五）教师与听力残疾儿</w:t>
      </w:r>
      <w:r w:rsidRPr="002A5C49">
        <w:rPr>
          <w:rFonts w:ascii="仿宋" w:eastAsia="仿宋" w:hAnsi="仿宋" w:cs="仿宋" w:hint="eastAsia"/>
          <w:sz w:val="32"/>
          <w:szCs w:val="32"/>
        </w:rPr>
        <w:tab/>
        <w:t>童的比例不低于1:7、保育员不低于1:15。</w:t>
      </w:r>
    </w:p>
    <w:p w:rsidR="002A5C49" w:rsidRPr="002A5C49" w:rsidRDefault="002A5C49" w:rsidP="002A5C49">
      <w:pPr>
        <w:numPr>
          <w:ilvl w:val="0"/>
          <w:numId w:val="1"/>
        </w:numPr>
        <w:autoSpaceDE w:val="0"/>
        <w:autoSpaceDN w:val="0"/>
        <w:spacing w:line="600" w:lineRule="exact"/>
        <w:ind w:firstLine="658"/>
        <w:rPr>
          <w:rFonts w:ascii="黑体" w:eastAsia="黑体" w:hAnsi="黑体" w:cs="黑体"/>
          <w:sz w:val="32"/>
          <w:szCs w:val="32"/>
        </w:rPr>
      </w:pPr>
      <w:r w:rsidRPr="002A5C49">
        <w:rPr>
          <w:rFonts w:ascii="黑体" w:eastAsia="黑体" w:hAnsi="黑体" w:cs="黑体" w:hint="eastAsia"/>
          <w:sz w:val="32"/>
          <w:szCs w:val="32"/>
        </w:rPr>
        <w:t>业务职能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2A5C49">
        <w:rPr>
          <w:rFonts w:ascii="楷体" w:eastAsia="楷体" w:hAnsi="楷体" w:cs="楷体" w:hint="eastAsia"/>
          <w:b/>
          <w:bCs/>
          <w:sz w:val="32"/>
          <w:szCs w:val="32"/>
        </w:rPr>
        <w:t>（一）服务内容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1.根据听障儿童特点和需求，提供听觉言语康复和学前教育等领域的康复服务，具有规范的康复服务流程，开展康复评估，制定和实施集体、个别化康复服务计划，并开展社区——家庭康复服务内容。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2.定期对助听设备进行维护和保养，对在训儿童的听力情况进行跟踪、服务。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3.能够提供听障儿童转介和跟踪服务。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4.利用各种助残公益活动，采取多种形式开展残疾儿童康复知识宣传普及活动，每年至少两次。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5.能够为听力残疾儿童提供行为矫治、感觉统合训练、心理辅导等康复服务；为听力残疾儿童家长提供家庭康复指导、心理辅导、政策咨询、生育遗传咨询指导等支持性服务。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2A5C49">
        <w:rPr>
          <w:rFonts w:ascii="楷体" w:eastAsia="楷体" w:hAnsi="楷体" w:cs="楷体" w:hint="eastAsia"/>
          <w:b/>
          <w:bCs/>
          <w:sz w:val="32"/>
          <w:szCs w:val="32"/>
        </w:rPr>
        <w:t>（二）服务要求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1.每年训练时间应保证10个月，全日制康复训练每天个别化训练不少于0.5小时，0-3岁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小年龄及入普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幼等非全日制康复训练的儿童，每周训练不少于1次，每次不少于1小时。此外，每名儿童按需求，每周应有一次听觉口语法课（英文名：AVT）或言语矫治课，每次1小时。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2.具体服务规范和服务标准按照相关规定的服务内容、</w:t>
      </w:r>
      <w:r w:rsidRPr="002A5C49">
        <w:rPr>
          <w:rFonts w:ascii="仿宋" w:eastAsia="仿宋" w:hAnsi="仿宋" w:cs="仿宋" w:hint="eastAsia"/>
          <w:sz w:val="32"/>
          <w:szCs w:val="32"/>
        </w:rPr>
        <w:lastRenderedPageBreak/>
        <w:t>服务流程、服务周期和质量要求执行。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3.机构听障儿童教育须按教育部颁发的《〈幼儿园教育纲要〉（试行草案）》执行；机构听障儿童康复训练须按《听障儿童机构康复训练操作规范》和《听障儿童个别化教学操作规范》执行。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4.有年度家长培训计划，培训内容符合家长需求，内容涵盖听觉言语、心理等，培训形式有理论、有实操。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5.通过训练，听障儿童的听觉、言语水平有显著提高，获得家长认可。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6.因疫情防控等突发情况影响不允许定点机构复工的，具体康复训练和服务情况根据相关规定执行。</w:t>
      </w:r>
    </w:p>
    <w:p w:rsidR="002A5C49" w:rsidRPr="002A5C49" w:rsidRDefault="002A5C49" w:rsidP="002A5C49">
      <w:pPr>
        <w:numPr>
          <w:ilvl w:val="0"/>
          <w:numId w:val="1"/>
        </w:numPr>
        <w:autoSpaceDE w:val="0"/>
        <w:autoSpaceDN w:val="0"/>
        <w:spacing w:line="600" w:lineRule="exact"/>
        <w:ind w:firstLine="660"/>
        <w:rPr>
          <w:rFonts w:ascii="黑体" w:eastAsia="黑体" w:hAnsi="黑体" w:cs="黑体"/>
          <w:color w:val="0A0A0A"/>
          <w:sz w:val="32"/>
          <w:szCs w:val="32"/>
        </w:rPr>
      </w:pPr>
      <w:r w:rsidRPr="002A5C49">
        <w:rPr>
          <w:rFonts w:ascii="黑体" w:eastAsia="黑体" w:hAnsi="黑体" w:cs="黑体" w:hint="eastAsia"/>
          <w:color w:val="0A0A0A"/>
          <w:sz w:val="32"/>
          <w:szCs w:val="32"/>
        </w:rPr>
        <w:t>档案管理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（一）按照要求，建立听力残疾儿童康复服务档案，完整填写档案内容，提供反映听力障碍儿童康复服务前、后康复状况的文字、图片和音像资料。有授课教案、幼儿入园体检表等相关资料。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（二）档案应符合听力残疾儿童康复服务信息化管理要求。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（三）有家长服务相关记录。</w:t>
      </w:r>
    </w:p>
    <w:p w:rsidR="002A5C49" w:rsidRPr="002A5C49" w:rsidRDefault="002A5C49" w:rsidP="002A5C49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（四）配备专（兼）职档案管理员。</w:t>
      </w:r>
    </w:p>
    <w:p w:rsidR="002A5C49" w:rsidRPr="002A5C49" w:rsidRDefault="002A5C49" w:rsidP="002A5C49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（五）对康复档案中的个人信息应保密。</w:t>
      </w:r>
    </w:p>
    <w:p w:rsidR="002A5C49" w:rsidRPr="002A5C49" w:rsidRDefault="002A5C49" w:rsidP="002A5C49">
      <w:pPr>
        <w:numPr>
          <w:ilvl w:val="0"/>
          <w:numId w:val="1"/>
        </w:numPr>
        <w:autoSpaceDE w:val="0"/>
        <w:autoSpaceDN w:val="0"/>
        <w:spacing w:line="600" w:lineRule="exact"/>
        <w:ind w:firstLine="660"/>
        <w:rPr>
          <w:rFonts w:ascii="黑体" w:eastAsia="黑体" w:hAnsi="黑体" w:cs="黑体"/>
          <w:sz w:val="32"/>
          <w:szCs w:val="32"/>
        </w:rPr>
      </w:pPr>
      <w:r w:rsidRPr="002A5C49">
        <w:rPr>
          <w:rFonts w:ascii="黑体" w:eastAsia="黑体" w:hAnsi="黑体" w:cs="黑体" w:hint="eastAsia"/>
          <w:sz w:val="32"/>
          <w:szCs w:val="32"/>
        </w:rPr>
        <w:t>服务管理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1.建立各种教学、应急、培训、评估、教研、约谈、防</w:t>
      </w:r>
      <w:r w:rsidRPr="002A5C49">
        <w:rPr>
          <w:rFonts w:ascii="仿宋" w:eastAsia="仿宋" w:hAnsi="仿宋" w:cs="仿宋" w:hint="eastAsia"/>
          <w:sz w:val="32"/>
          <w:szCs w:val="32"/>
        </w:rPr>
        <w:lastRenderedPageBreak/>
        <w:t>疫等各种制度，并按制度落实。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2.有人才培训计划，重视职工在职继续教育。如培养学科骨干、接受省内组织的专业培训与进修、专业人员内部培训等。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3.管理人员有计划、有目的检查指导教学和安全工作。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4.有年度安全教育工作计划、有安全检查与指导记录。</w:t>
      </w:r>
    </w:p>
    <w:p w:rsidR="002A5C49" w:rsidRPr="002A5C49" w:rsidRDefault="002A5C49" w:rsidP="002A5C49">
      <w:pPr>
        <w:numPr>
          <w:ilvl w:val="0"/>
          <w:numId w:val="1"/>
        </w:numPr>
        <w:autoSpaceDE w:val="0"/>
        <w:autoSpaceDN w:val="0"/>
        <w:spacing w:line="600" w:lineRule="exact"/>
        <w:ind w:firstLine="660"/>
        <w:rPr>
          <w:rFonts w:ascii="黑体" w:eastAsia="黑体" w:hAnsi="黑体" w:cs="黑体"/>
          <w:sz w:val="32"/>
          <w:szCs w:val="32"/>
        </w:rPr>
      </w:pPr>
      <w:r w:rsidRPr="002A5C49">
        <w:rPr>
          <w:rFonts w:ascii="黑体" w:eastAsia="黑体" w:hAnsi="黑体" w:cs="黑体" w:hint="eastAsia"/>
          <w:color w:val="0A0A0A"/>
          <w:sz w:val="32"/>
          <w:szCs w:val="32"/>
        </w:rPr>
        <w:t>经费管理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对残疾儿童康复救助对象的康复费用要单独建账，配专（兼）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职管理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人员与残联共同做好定点服务管理工作，按要求及时、准确地向残联提供救助对象康复费用发生情况等信息。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严格执行国家和地方物价部门规定的康复服务、辅助器具等价格政策，康复项目收费名目需公示，家长需签署知情同意书。</w:t>
      </w:r>
    </w:p>
    <w:p w:rsidR="002A5C49" w:rsidRPr="002A5C49" w:rsidRDefault="002A5C49" w:rsidP="002A5C49">
      <w:pPr>
        <w:numPr>
          <w:ilvl w:val="0"/>
          <w:numId w:val="1"/>
        </w:numPr>
        <w:autoSpaceDE w:val="0"/>
        <w:autoSpaceDN w:val="0"/>
        <w:spacing w:line="600" w:lineRule="exact"/>
        <w:ind w:firstLine="660"/>
        <w:rPr>
          <w:rFonts w:ascii="黑体" w:eastAsia="黑体" w:hAnsi="黑体" w:cs="黑体"/>
          <w:sz w:val="32"/>
          <w:szCs w:val="32"/>
        </w:rPr>
      </w:pPr>
      <w:r w:rsidRPr="002A5C49">
        <w:rPr>
          <w:rFonts w:ascii="黑体" w:eastAsia="黑体" w:hAnsi="黑体" w:cs="黑体" w:hint="eastAsia"/>
          <w:sz w:val="32"/>
          <w:szCs w:val="32"/>
        </w:rPr>
        <w:t>退出机制</w:t>
      </w:r>
    </w:p>
    <w:p w:rsidR="002A5C49" w:rsidRPr="002A5C49" w:rsidRDefault="002A5C49" w:rsidP="002A5C49">
      <w:pPr>
        <w:numPr>
          <w:ilvl w:val="0"/>
          <w:numId w:val="2"/>
        </w:numPr>
        <w:autoSpaceDE w:val="0"/>
        <w:autoSpaceDN w:val="0"/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2A5C49">
        <w:rPr>
          <w:rFonts w:ascii="楷体" w:eastAsia="楷体" w:hAnsi="楷体" w:cs="楷体" w:hint="eastAsia"/>
          <w:b/>
          <w:bCs/>
          <w:sz w:val="32"/>
          <w:szCs w:val="32"/>
        </w:rPr>
        <w:t>制度保障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由各康复机构的认定单位采取每年至少一次的定期检查，按照设置标准建立综合评估机制，对定点机构的内部管理、服务质量、风险防控做出全面评估。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2A5C49">
        <w:rPr>
          <w:rFonts w:ascii="楷体" w:eastAsia="楷体" w:hAnsi="楷体" w:cs="楷体" w:hint="eastAsia"/>
          <w:b/>
          <w:bCs/>
          <w:sz w:val="32"/>
          <w:szCs w:val="32"/>
        </w:rPr>
        <w:t>（二）退出条件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1.定点康复机构发生伤亡责任事故的，一律取消定点机构资质。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2.未按照相关规定乱收费的、发生挤占、挪用、套取康</w:t>
      </w:r>
      <w:r w:rsidRPr="002A5C49">
        <w:rPr>
          <w:rFonts w:ascii="仿宋" w:eastAsia="仿宋" w:hAnsi="仿宋" w:cs="仿宋" w:hint="eastAsia"/>
          <w:sz w:val="32"/>
          <w:szCs w:val="32"/>
        </w:rPr>
        <w:lastRenderedPageBreak/>
        <w:t>复救助资金等违法违规行为的、未按照要求将实施情况及资金使用情况定期向社会公开的，一律取消定点机构资质，并按照相关规定进行处理。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3.定点康复机构有下列行为的，由其认定单位根据情况给予纠正，直至建议登记（管理）机关撤销登记或吊销营业执照。有关责任人构成违法犯罪的，依法追究其法律责任。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（1）歧视、侮辱、虐待或者遗弃残疾人以及其他侵犯残疾人合法权益行为的；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（2）利用残疾人服务机构的房屋、场地、设施开展与服务宗旨无关活动的；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（3）配备的医疗、教育、康复、心理咨询、社会工作等专业技术人员</w:t>
      </w:r>
      <w:proofErr w:type="gramStart"/>
      <w:r w:rsidRPr="002A5C49">
        <w:rPr>
          <w:rFonts w:ascii="仿宋" w:eastAsia="仿宋" w:hAnsi="仿宋" w:cs="仿宋" w:hint="eastAsia"/>
          <w:sz w:val="32"/>
          <w:szCs w:val="32"/>
        </w:rPr>
        <w:t>未依据</w:t>
      </w:r>
      <w:proofErr w:type="gramEnd"/>
      <w:r w:rsidRPr="002A5C49">
        <w:rPr>
          <w:rFonts w:ascii="仿宋" w:eastAsia="仿宋" w:hAnsi="仿宋" w:cs="仿宋" w:hint="eastAsia"/>
          <w:sz w:val="32"/>
          <w:szCs w:val="32"/>
        </w:rPr>
        <w:t>相关法律法规持证上岗或者未经过岗前培训的；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（4）未与残疾人或残疾儿童监护人签订服务协议的；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（5）未按照国家有关标准和服务规范开展服务的；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（6）擅自暂停或者终止服务的；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（7）法律、法规、规章规定的其他违法行为。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4.除不可抗力外，定点机构因各种原因无法继续提供康复服务的，需提前1个月向认定单位主动提交申请，在经认定单位审核后，准许其退出。定点机构应按要求交接完毕所有项目后方可退出。</w:t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sz w:val="32"/>
          <w:szCs w:val="32"/>
        </w:rPr>
        <w:t>5.定点机构退出后两年内不可再申请认定。</w:t>
      </w:r>
    </w:p>
    <w:p w:rsidR="002A5C49" w:rsidRPr="002A5C49" w:rsidRDefault="002A5C49" w:rsidP="002A5C49">
      <w:pPr>
        <w:rPr>
          <w:rFonts w:ascii="仿宋_GB2312" w:eastAsia="仿宋_GB2312" w:hAnsi="仿宋_GB2312" w:cs="仿宋_GB2312"/>
          <w:sz w:val="32"/>
          <w:szCs w:val="32"/>
        </w:rPr>
        <w:sectPr w:rsidR="002A5C49" w:rsidRPr="002A5C49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 w:rsidRPr="002A5C49"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2A5C49" w:rsidRPr="002A5C49" w:rsidRDefault="002A5C49" w:rsidP="002A5C49">
      <w:pPr>
        <w:autoSpaceDE w:val="0"/>
        <w:autoSpaceDN w:val="0"/>
        <w:spacing w:line="600" w:lineRule="exact"/>
        <w:ind w:firstLineChars="300" w:firstLine="964"/>
        <w:jc w:val="center"/>
        <w:rPr>
          <w:rFonts w:ascii="宋体" w:eastAsia="宋体" w:hAnsi="宋体" w:cs="宋体"/>
          <w:sz w:val="32"/>
          <w:szCs w:val="32"/>
        </w:rPr>
      </w:pPr>
      <w:bookmarkStart w:id="0" w:name="OLE_LINK1"/>
      <w:r w:rsidRPr="002A5C49">
        <w:rPr>
          <w:rFonts w:ascii="宋体" w:eastAsia="宋体" w:hAnsi="宋体" w:cs="宋体" w:hint="eastAsia"/>
          <w:b/>
          <w:bCs/>
          <w:noProof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1DFD3" wp14:editId="251482B0">
                <wp:simplePos x="0" y="0"/>
                <wp:positionH relativeFrom="column">
                  <wp:posOffset>-58420</wp:posOffset>
                </wp:positionH>
                <wp:positionV relativeFrom="paragraph">
                  <wp:posOffset>408305</wp:posOffset>
                </wp:positionV>
                <wp:extent cx="9001125" cy="285750"/>
                <wp:effectExtent l="0" t="0" r="1460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5980" y="1551305"/>
                          <a:ext cx="9001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5C49" w:rsidRDefault="002A5C49" w:rsidP="002A5C49">
                            <w:pPr>
                              <w:ind w:firstLineChars="400" w:firstLine="80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机构名称：                                  评审时间：                                             评审人：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4.6pt;margin-top:32.15pt;width:708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" fillcolor="window" stroked="f" strokeweight=".5pt">
                <v:textbox>
                  <w:txbxContent>
                    <w:p w:rsidR="002A5C49" w:rsidRDefault="002A5C49" w:rsidP="002A5C49">
                      <w:pPr>
                        <w:ind w:firstLineChars="400" w:firstLine="803"/>
                        <w:rPr>
                          <w:b/>
                          <w:bCs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b/>
                          <w:bCs/>
                          <w:sz w:val="20"/>
                          <w:szCs w:val="20"/>
                        </w:rPr>
                        <w:t>机构名称：                                  评审时间：                                             评审人：</w:t>
                      </w:r>
                    </w:p>
                  </w:txbxContent>
                </v:textbox>
              </v:shape>
            </w:pict>
          </mc:Fallback>
        </mc:AlternateContent>
      </w:r>
      <w:r w:rsidRPr="002A5C49">
        <w:rPr>
          <w:rFonts w:ascii="宋体" w:eastAsia="宋体" w:hAnsi="宋体" w:cs="宋体" w:hint="eastAsia"/>
          <w:b/>
          <w:bCs/>
          <w:sz w:val="32"/>
          <w:szCs w:val="32"/>
        </w:rPr>
        <w:t>听力语言残疾儿童定点康复服务机构准入评估表</w:t>
      </w:r>
    </w:p>
    <w:tbl>
      <w:tblPr>
        <w:tblStyle w:val="a5"/>
        <w:tblpPr w:leftFromText="180" w:rightFromText="180" w:vertAnchor="text" w:horzAnchor="page" w:tblpX="1421" w:tblpY="590"/>
        <w:tblOverlap w:val="never"/>
        <w:tblW w:w="14217" w:type="dxa"/>
        <w:tblLayout w:type="fixed"/>
        <w:tblLook w:val="04A0" w:firstRow="1" w:lastRow="0" w:firstColumn="1" w:lastColumn="0" w:noHBand="0" w:noVBand="1"/>
      </w:tblPr>
      <w:tblGrid>
        <w:gridCol w:w="637"/>
        <w:gridCol w:w="1357"/>
        <w:gridCol w:w="6"/>
        <w:gridCol w:w="902"/>
        <w:gridCol w:w="8940"/>
        <w:gridCol w:w="735"/>
        <w:gridCol w:w="618"/>
        <w:gridCol w:w="1022"/>
      </w:tblGrid>
      <w:tr w:rsidR="002A5C49" w:rsidRPr="002A5C49" w:rsidTr="001544C3">
        <w:trPr>
          <w:trHeight w:val="397"/>
        </w:trPr>
        <w:tc>
          <w:tcPr>
            <w:tcW w:w="2001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  <w:b/>
                <w:bCs/>
              </w:rPr>
              <w:t>项目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2A5C49">
              <w:rPr>
                <w:rFonts w:ascii="仿宋" w:eastAsia="仿宋" w:hAnsi="仿宋" w:cs="仿宋" w:hint="eastAsia"/>
                <w:b/>
                <w:bCs/>
              </w:rPr>
              <w:t>评估内容及计分标准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2A5C49">
              <w:rPr>
                <w:rFonts w:ascii="仿宋" w:eastAsia="仿宋" w:hAnsi="仿宋" w:cs="仿宋" w:hint="eastAsia"/>
                <w:b/>
                <w:bCs/>
              </w:rPr>
              <w:t>分值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2A5C49">
              <w:rPr>
                <w:rFonts w:ascii="仿宋" w:eastAsia="仿宋" w:hAnsi="仿宋" w:cs="仿宋" w:hint="eastAsia"/>
                <w:b/>
                <w:bCs/>
              </w:rPr>
              <w:t>得分</w:t>
            </w:r>
          </w:p>
        </w:tc>
        <w:tc>
          <w:tcPr>
            <w:tcW w:w="1022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2A5C49">
              <w:rPr>
                <w:rFonts w:ascii="仿宋" w:eastAsia="仿宋" w:hAnsi="仿宋" w:cs="仿宋" w:hint="eastAsia"/>
                <w:b/>
                <w:bCs/>
              </w:rPr>
              <w:t>评估方法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rPr>
                <w:rFonts w:ascii="仿宋" w:eastAsia="仿宋" w:hAnsi="仿宋" w:cs="仿宋"/>
                <w:szCs w:val="21"/>
              </w:rPr>
            </w:pPr>
            <w:r w:rsidRPr="002A5C49">
              <w:rPr>
                <w:rFonts w:ascii="仿宋" w:eastAsia="仿宋" w:hAnsi="仿宋" w:cs="仿宋" w:hint="eastAsia"/>
                <w:szCs w:val="21"/>
              </w:rPr>
              <w:t>场所</w:t>
            </w:r>
          </w:p>
          <w:p w:rsidR="002A5C49" w:rsidRPr="002A5C49" w:rsidRDefault="002A5C49" w:rsidP="002A5C49">
            <w:pPr>
              <w:autoSpaceDE w:val="0"/>
              <w:autoSpaceDN w:val="0"/>
              <w:rPr>
                <w:rFonts w:ascii="仿宋" w:eastAsia="仿宋" w:hAnsi="仿宋" w:cs="仿宋"/>
                <w:szCs w:val="21"/>
              </w:rPr>
            </w:pPr>
            <w:r w:rsidRPr="002A5C49">
              <w:rPr>
                <w:rFonts w:ascii="仿宋" w:eastAsia="仿宋" w:hAnsi="仿宋" w:cs="仿宋" w:hint="eastAsia"/>
                <w:szCs w:val="21"/>
              </w:rPr>
              <w:t>设置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服务场所设置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符合《城市幼儿园建筑面积定额》要求；儿童教学及活动区域建筑布局相对独立；活动室采光、通风良好，色彩符合幼儿感知特点；使用面积不少于200平方米，生均使用面积不少于14平方米。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3分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实地查看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儿童服务及活动用房应安装视频安防监控系统；有专人管理；视频记录保持至少30天，并定期查看。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配备符合儿童年龄特点的桌、椅、保健、消毒设施；配备的所有设施均符合安全规范，无毒害；设立食堂的机构需取得《食品经营许可证》；未设食堂且提供餐食的须由合法资质的供餐公司提供。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查看批文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建筑设计符合消防等规范，至少有2个消防通道，有安全出口标识；有消防设施；开展应急安全演练。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9分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服务用房及设施</w:t>
            </w:r>
          </w:p>
        </w:tc>
        <w:tc>
          <w:tcPr>
            <w:tcW w:w="900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单训室</w:t>
            </w:r>
          </w:p>
        </w:tc>
        <w:tc>
          <w:tcPr>
            <w:tcW w:w="8941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至少1间；按师生1：7设置，使用面积不少于8平方米。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实地查看查看报告查看档案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00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8941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室内有降噪措施，本底噪声小于35dB,混响时间不超过0.4秒；有符合教学的桌椅、助听设备保养包等教学用具。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szCs w:val="21"/>
                <w:lang w:eastAsia="en-US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集体活动教室</w:t>
            </w:r>
          </w:p>
        </w:tc>
        <w:tc>
          <w:tcPr>
            <w:tcW w:w="8939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符合幼儿园建筑设计规范要求，每班1间，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供开展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活动、幼儿午睡、进餐用；建筑面积不少于40平方米，人均使用面积不少于2平方米；本底噪声小于45dB,混响时间不超过0.6秒。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测听室</w:t>
            </w:r>
          </w:p>
        </w:tc>
        <w:tc>
          <w:tcPr>
            <w:tcW w:w="8939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至少1间；面积不少于6平方米；配备能够开展主观听力检测的设备和用具。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3分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亲子</w:t>
            </w: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教室</w:t>
            </w:r>
          </w:p>
        </w:tc>
        <w:tc>
          <w:tcPr>
            <w:tcW w:w="8939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至少1间；声学环境参照幼儿园集体活动教室的标准；有地板覆盖物；提供符合0--3岁儿童教学活动和安全标准的家具、材料和玩具。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多功能教室</w:t>
            </w:r>
          </w:p>
        </w:tc>
        <w:tc>
          <w:tcPr>
            <w:tcW w:w="8939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至少1间；能开展家长培训；至少满足20人及以上培训使用；配备桌椅、电教设备、图书资料等。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活动</w:t>
            </w: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场地</w:t>
            </w:r>
          </w:p>
        </w:tc>
        <w:tc>
          <w:tcPr>
            <w:tcW w:w="8939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室外活动场地人均2平方米以上；有30米跑道、秋千、滑梯等室外活动设施；场地安全独立，有安全防护措施；并在醒目位置粘贴户外活动保护助听设备安全须知。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02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保健室</w:t>
            </w:r>
          </w:p>
        </w:tc>
        <w:tc>
          <w:tcPr>
            <w:tcW w:w="8939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至少1间；使用面积14-20平方米；有观察床、桌椅、资料柜、流动水设施，配备儿童体重计、体温计及消毒液、紫外线消毒灯等。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17分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1204" w:type="dxa"/>
            <w:gridSpan w:val="4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 xml:space="preserve">             合计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26分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22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人员</w:t>
            </w:r>
          </w:p>
          <w:p w:rsidR="002A5C49" w:rsidRPr="002A5C49" w:rsidRDefault="002A5C49" w:rsidP="002A5C49">
            <w:pPr>
              <w:autoSpaceDE w:val="0"/>
              <w:autoSpaceDN w:val="0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配置</w:t>
            </w:r>
          </w:p>
        </w:tc>
        <w:tc>
          <w:tcPr>
            <w:tcW w:w="1357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proofErr w:type="gramStart"/>
            <w:r w:rsidRPr="002A5C49">
              <w:rPr>
                <w:rFonts w:ascii="仿宋" w:eastAsia="仿宋" w:hAnsi="仿宋" w:cs="仿宋" w:hint="eastAsia"/>
              </w:rPr>
              <w:t>听力师</w:t>
            </w:r>
            <w:proofErr w:type="gramEnd"/>
          </w:p>
        </w:tc>
        <w:tc>
          <w:tcPr>
            <w:tcW w:w="9847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至少1名；取得国家助听器验配师资格，应接受小儿听力学专项培训。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实地查看</w:t>
            </w:r>
          </w:p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查看证书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教师</w:t>
            </w:r>
          </w:p>
        </w:tc>
        <w:tc>
          <w:tcPr>
            <w:tcW w:w="9847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分岗设置；个别化师生配比≥1:7;集体教学师生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配比达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1:6-1:8；设置亲子教师专岗。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lang w:eastAsia="en-US"/>
              </w:rPr>
            </w:pPr>
            <w:r w:rsidRPr="002A5C49">
              <w:rPr>
                <w:rFonts w:ascii="仿宋" w:eastAsia="仿宋" w:hAnsi="仿宋" w:cs="仿宋" w:hint="eastAsia"/>
              </w:rPr>
              <w:t>6分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57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847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大专及以上学历；有教师资格证。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6分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357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9847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接受听觉口语法等相关专业培训或轮训。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6分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  <w:lang w:eastAsia="en-US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7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保健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医</w:t>
            </w:r>
            <w:proofErr w:type="gramEnd"/>
          </w:p>
        </w:tc>
        <w:tc>
          <w:tcPr>
            <w:tcW w:w="9847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保健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医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应当具有高中毕业及以上学历；设有专（兼）职保健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医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；有卫生保健专业知识培训经历。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7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保育员</w:t>
            </w:r>
          </w:p>
        </w:tc>
        <w:tc>
          <w:tcPr>
            <w:tcW w:w="9847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有岗位设置；受过幼儿保育职业培训。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7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管理人员</w:t>
            </w:r>
          </w:p>
        </w:tc>
        <w:tc>
          <w:tcPr>
            <w:tcW w:w="9847" w:type="dxa"/>
            <w:gridSpan w:val="3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与专业相关的大专及以上学历并有两年以上相关工作经验。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04" w:type="dxa"/>
            <w:gridSpan w:val="4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 xml:space="preserve">             合计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26分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业务职能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收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训人数</w:t>
            </w:r>
            <w:proofErr w:type="gramEnd"/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收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训儿童数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 xml:space="preserve">：A.常年在训人数在14人以上 3分 </w:t>
            </w:r>
          </w:p>
          <w:p w:rsidR="002A5C49" w:rsidRPr="002A5C49" w:rsidRDefault="002A5C49" w:rsidP="002A5C49">
            <w:pPr>
              <w:autoSpaceDE w:val="0"/>
              <w:autoSpaceDN w:val="0"/>
              <w:ind w:firstLineChars="600" w:firstLine="120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 xml:space="preserve">B.常年在训人数在7-13人   2分 </w:t>
            </w:r>
          </w:p>
          <w:p w:rsidR="002A5C49" w:rsidRPr="002A5C49" w:rsidRDefault="002A5C49" w:rsidP="002A5C49">
            <w:pPr>
              <w:autoSpaceDE w:val="0"/>
              <w:autoSpaceDN w:val="0"/>
              <w:ind w:firstLineChars="600" w:firstLine="120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C.常年在训人数小于7人    0分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3分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查看名册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3分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听力学服务</w:t>
            </w: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能够开展主观听力检测，如纯音测听、视觉强化、游戏测听、声场建立和校准等；能够开展客观听力检测，如脑干诱发电位、多频稳态、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耳声发射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、声导抗测试等；能够开展助听器验配与调试；能够开展人工耳蜗调试。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4分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实地查看</w:t>
            </w: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查看记录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proofErr w:type="gramStart"/>
            <w:r w:rsidRPr="002A5C49">
              <w:rPr>
                <w:rFonts w:ascii="仿宋" w:eastAsia="仿宋" w:hAnsi="仿宋" w:cs="仿宋" w:hint="eastAsia"/>
              </w:rPr>
              <w:t>开展听能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管理工作，有完整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的听能管理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档案；定期听力评估；能进行声学环境的维护和无线调频系统的使用；对家长和教师进行培训。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4分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8分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个别化教学</w:t>
            </w: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lastRenderedPageBreak/>
              <w:t>每名儿童按照中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语康制定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的《听障儿童康复档案》进行服务过程档案管理，档案内容齐全，不空项目。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ind w:left="200" w:hangingChars="100" w:hanging="20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使用规范符号填写；记录教学情况及效果。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l分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教学计划符合儿童的发展需要；能根据幼儿发展定期维护、更新。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4分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集体教学／亲子教学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班级集体教学计划完整，包括学期计划、月计划、周计划、日计划；按要求将月计划、周计划上墙张贴；有合理的一日活动安排；活动中渗透学前教育内涵；建立完整的班级教学档案；能够开展儿童综合评价。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言语矫治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建立</w:t>
            </w:r>
            <w:proofErr w:type="gramStart"/>
            <w:r w:rsidRPr="002A5C49">
              <w:rPr>
                <w:rFonts w:ascii="仿宋" w:eastAsia="仿宋" w:hAnsi="仿宋" w:cs="仿宋" w:hint="eastAsia"/>
              </w:rPr>
              <w:t>完整服务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档案，包含文字、图片和音像资料。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l分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能开展构音等评估，有针对性的制定阶段教学计划、月计划、日计划。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社区－家庭康复服务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培训内容符合家长需求，内容涵盖听觉言语、心理、沟通等；培训形式有理论、有实操。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为结案的服务对象建立随访档案；定期随访。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3分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服务成效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按30%比例随机抽查家长进行家长满意度调查，满意度应达80%以上。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1.5分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现场测评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proofErr w:type="gramStart"/>
            <w:r w:rsidRPr="002A5C49">
              <w:rPr>
                <w:rFonts w:ascii="仿宋" w:eastAsia="仿宋" w:hAnsi="仿宋" w:cs="仿宋" w:hint="eastAsia"/>
              </w:rPr>
              <w:t>入普率</w:t>
            </w:r>
            <w:proofErr w:type="gramEnd"/>
            <w:r w:rsidRPr="002A5C49">
              <w:rPr>
                <w:rFonts w:ascii="仿宋" w:eastAsia="仿宋" w:hAnsi="仿宋" w:cs="仿宋" w:hint="eastAsia"/>
              </w:rPr>
              <w:t>应达50%以上。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1.5分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听觉能力：随机抽查术后受训6个月或12个月的3名儿童，依据其最近一次评估成绩或由评估者现场施测，术后6个月平均数：听觉识别率61%;术后12个月：听觉识别率78%。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语言能力：随机抽查术后受训6个月或12个月的3名儿童，依据其最近一次评估成绩或由评估者现场施测，术后6个月平均数：语言能力1.6岁；术后12个月：语言能力2.2岁。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小计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7分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04" w:type="dxa"/>
            <w:gridSpan w:val="4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 xml:space="preserve">             合计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29分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档案</w:t>
            </w:r>
            <w:r w:rsidRPr="002A5C49">
              <w:rPr>
                <w:rFonts w:ascii="仿宋" w:eastAsia="仿宋" w:hAnsi="仿宋" w:cs="仿宋" w:hint="eastAsia"/>
              </w:rPr>
              <w:lastRenderedPageBreak/>
              <w:t>管理</w:t>
            </w: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lastRenderedPageBreak/>
              <w:t>档案要求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康复服务档案完整，有反映听力障碍儿童康复服务前、后康复状况的文字、图片和音像资料；有授课教案、幼</w:t>
            </w:r>
            <w:r w:rsidRPr="002A5C49">
              <w:rPr>
                <w:rFonts w:ascii="仿宋" w:eastAsia="仿宋" w:hAnsi="仿宋" w:cs="仿宋" w:hint="eastAsia"/>
              </w:rPr>
              <w:lastRenderedPageBreak/>
              <w:t>儿入园体检表等相关资料。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lastRenderedPageBreak/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现场查阅</w:t>
            </w: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信息化管理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符合听力残疾儿童康复服务信息化管理要求。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家长服务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有家长服务相关记录。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04" w:type="dxa"/>
            <w:gridSpan w:val="4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 xml:space="preserve">             合计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5分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服务管理</w:t>
            </w: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管理制度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建立各种教学、应急、培训、评估、教研、约谈、防疫等制度，并按制度落实。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查看记录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队伍建设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有人才培训计划，重视职工在职继续教育；有学科骨干培训；有教师岗前培训；有师德师风、法律法规培训；接受省内二级培训与进修；专业人员均接受内部培训。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工作指导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管理人员有计划、有目的检查指导工作。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安全管理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有安全教育工作制度、计划；设立幼儿安全接送制度；有安全检查与指导记录。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项目上报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每年度上报项目执行情况和总结报告。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查看报告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04" w:type="dxa"/>
            <w:gridSpan w:val="4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 xml:space="preserve">             合计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10分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经费管理</w:t>
            </w: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收费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严格执行国家和地方物价部门规定的康复服务、辅助器具等价格政策，康复项目收费名目需公示，家长需签署知情同意书。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查看批文</w:t>
            </w:r>
          </w:p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查看记录</w:t>
            </w: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2A5C49">
              <w:rPr>
                <w:rFonts w:ascii="仿宋" w:eastAsia="仿宋" w:hAnsi="仿宋" w:cs="仿宋" w:hint="eastAsia"/>
              </w:rPr>
              <w:t>财务管理</w:t>
            </w:r>
          </w:p>
        </w:tc>
        <w:tc>
          <w:tcPr>
            <w:tcW w:w="9841" w:type="dxa"/>
            <w:gridSpan w:val="2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left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对康复对象的康复费用单独建账。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2分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63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1204" w:type="dxa"/>
            <w:gridSpan w:val="4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 xml:space="preserve">             合计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4分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Merge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2A5C49" w:rsidRPr="002A5C49" w:rsidTr="001544C3">
        <w:trPr>
          <w:trHeight w:val="397"/>
        </w:trPr>
        <w:tc>
          <w:tcPr>
            <w:tcW w:w="11842" w:type="dxa"/>
            <w:gridSpan w:val="5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总计</w:t>
            </w:r>
          </w:p>
        </w:tc>
        <w:tc>
          <w:tcPr>
            <w:tcW w:w="735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  <w:r w:rsidRPr="002A5C49">
              <w:rPr>
                <w:rFonts w:ascii="仿宋" w:eastAsia="仿宋" w:hAnsi="仿宋" w:cs="仿宋" w:hint="eastAsia"/>
              </w:rPr>
              <w:t>100分</w:t>
            </w:r>
          </w:p>
        </w:tc>
        <w:tc>
          <w:tcPr>
            <w:tcW w:w="6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18" w:type="dxa"/>
            <w:vAlign w:val="center"/>
          </w:tcPr>
          <w:p w:rsidR="002A5C49" w:rsidRPr="002A5C49" w:rsidRDefault="002A5C49" w:rsidP="002A5C49">
            <w:pPr>
              <w:autoSpaceDE w:val="0"/>
              <w:autoSpaceDN w:val="0"/>
              <w:jc w:val="center"/>
              <w:rPr>
                <w:rFonts w:ascii="仿宋" w:eastAsia="仿宋" w:hAnsi="仿宋" w:cs="仿宋"/>
              </w:rPr>
            </w:pPr>
          </w:p>
        </w:tc>
      </w:tr>
    </w:tbl>
    <w:bookmarkEnd w:id="0"/>
    <w:p w:rsidR="002A5C49" w:rsidRPr="002A5C49" w:rsidRDefault="002A5C49" w:rsidP="002A5C49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A5C49">
        <w:rPr>
          <w:rFonts w:ascii="仿宋" w:eastAsia="仿宋" w:hAnsi="仿宋" w:cs="Times New Roman" w:hint="eastAsia"/>
          <w:sz w:val="24"/>
          <w:szCs w:val="24"/>
        </w:rPr>
        <w:t>备注</w:t>
      </w:r>
      <w:r w:rsidRPr="002A5C49">
        <w:rPr>
          <w:rFonts w:ascii="仿宋" w:eastAsia="仿宋" w:hAnsi="仿宋" w:cs="Times New Roman"/>
          <w:sz w:val="24"/>
          <w:szCs w:val="24"/>
        </w:rPr>
        <w:t xml:space="preserve">: </w:t>
      </w:r>
      <w:r w:rsidRPr="002A5C49">
        <w:rPr>
          <w:rFonts w:ascii="仿宋" w:eastAsia="仿宋" w:hAnsi="仿宋" w:cs="Times New Roman" w:hint="eastAsia"/>
          <w:sz w:val="24"/>
          <w:szCs w:val="24"/>
        </w:rPr>
        <w:t>本标准总分100分，逐项评审计分，建议得分≥</w:t>
      </w:r>
      <w:r w:rsidRPr="002A5C49">
        <w:rPr>
          <w:rFonts w:ascii="仿宋" w:eastAsia="仿宋" w:hAnsi="仿宋" w:cs="Times New Roman"/>
          <w:sz w:val="24"/>
          <w:szCs w:val="24"/>
        </w:rPr>
        <w:t>80</w:t>
      </w:r>
      <w:r w:rsidRPr="002A5C49">
        <w:rPr>
          <w:rFonts w:ascii="仿宋" w:eastAsia="仿宋" w:hAnsi="仿宋" w:cs="Times New Roman" w:hint="eastAsia"/>
          <w:sz w:val="24"/>
          <w:szCs w:val="24"/>
        </w:rPr>
        <w:t>分为合格，各盟市可根据本地区实际情况适度调整。</w:t>
      </w: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  <w:r w:rsidRPr="002A5C49">
        <w:rPr>
          <w:rFonts w:ascii="仿宋" w:eastAsia="仿宋" w:hAnsi="仿宋" w:cs="仿宋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77D32" wp14:editId="24BAC07B">
                <wp:simplePos x="0" y="0"/>
                <wp:positionH relativeFrom="column">
                  <wp:posOffset>70485</wp:posOffset>
                </wp:positionH>
                <wp:positionV relativeFrom="paragraph">
                  <wp:posOffset>107950</wp:posOffset>
                </wp:positionV>
                <wp:extent cx="8632825" cy="4373880"/>
                <wp:effectExtent l="4445" t="4445" r="2413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2350" y="1211580"/>
                          <a:ext cx="8632825" cy="437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5C49" w:rsidRDefault="002A5C49" w:rsidP="002A5C49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</w:p>
                          <w:p w:rsidR="002A5C49" w:rsidRDefault="002A5C49" w:rsidP="002A5C49">
                            <w:pPr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专家评估意见：</w:t>
                            </w:r>
                          </w:p>
                          <w:p w:rsidR="002A5C49" w:rsidRDefault="002A5C49" w:rsidP="002A5C49">
                            <w:pP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</w:p>
                          <w:p w:rsidR="002A5C49" w:rsidRDefault="002A5C49" w:rsidP="002A5C49">
                            <w:pP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</w:p>
                          <w:p w:rsidR="002A5C49" w:rsidRDefault="002A5C49" w:rsidP="002A5C49">
                            <w:pP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</w:p>
                          <w:p w:rsidR="002A5C49" w:rsidRDefault="002A5C49" w:rsidP="002A5C49">
                            <w:pP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</w:p>
                          <w:p w:rsidR="002A5C49" w:rsidRDefault="002A5C49" w:rsidP="002A5C49">
                            <w:pP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</w:p>
                          <w:p w:rsidR="002A5C49" w:rsidRDefault="002A5C49" w:rsidP="002A5C49">
                            <w:pPr>
                              <w:jc w:val="center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</w:p>
                          <w:p w:rsidR="002A5C49" w:rsidRDefault="002A5C49" w:rsidP="002A5C49">
                            <w:pPr>
                              <w:jc w:val="center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专家签字：</w:t>
                            </w:r>
                          </w:p>
                          <w:p w:rsidR="002A5C49" w:rsidRDefault="002A5C49" w:rsidP="002A5C49">
                            <w:pPr>
                              <w:jc w:val="center"/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年    月    日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left:0;text-align:left;margin-left:5.55pt;margin-top:8.5pt;width:679.75pt;height:3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" fillcolor="window" strokeweight=".5pt">
                <v:textbox>
                  <w:txbxContent>
                    <w:p w:rsidR="002A5C49" w:rsidRDefault="002A5C49" w:rsidP="002A5C49">
                      <w:pP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</w:p>
                    <w:p w:rsidR="002A5C49" w:rsidRDefault="002A5C49" w:rsidP="002A5C49">
                      <w:pPr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专家评估意见：</w:t>
                      </w:r>
                    </w:p>
                    <w:p w:rsidR="002A5C49" w:rsidRDefault="002A5C49" w:rsidP="002A5C49">
                      <w:pP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</w:p>
                    <w:p w:rsidR="002A5C49" w:rsidRDefault="002A5C49" w:rsidP="002A5C49">
                      <w:pP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</w:p>
                    <w:p w:rsidR="002A5C49" w:rsidRDefault="002A5C49" w:rsidP="002A5C49">
                      <w:pP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</w:p>
                    <w:p w:rsidR="002A5C49" w:rsidRDefault="002A5C49" w:rsidP="002A5C49">
                      <w:pP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</w:p>
                    <w:p w:rsidR="002A5C49" w:rsidRDefault="002A5C49" w:rsidP="002A5C49">
                      <w:pP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</w:p>
                    <w:p w:rsidR="002A5C49" w:rsidRDefault="002A5C49" w:rsidP="002A5C49">
                      <w:pPr>
                        <w:jc w:val="center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               </w:t>
                      </w:r>
                    </w:p>
                    <w:p w:rsidR="002A5C49" w:rsidRDefault="002A5C49" w:rsidP="002A5C49">
                      <w:pPr>
                        <w:jc w:val="center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                                       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专家签字：</w:t>
                      </w:r>
                    </w:p>
                    <w:p w:rsidR="002A5C49" w:rsidRDefault="002A5C49" w:rsidP="002A5C49">
                      <w:pPr>
                        <w:jc w:val="center"/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 xml:space="preserve">                                                                             年    月    日</w:t>
                      </w: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autoSpaceDE w:val="0"/>
        <w:autoSpaceDN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rPr>
          <w:rFonts w:ascii="仿宋_GB2312" w:eastAsia="仿宋_GB2312" w:hAnsi="仿宋_GB2312" w:cs="仿宋_GB2312"/>
          <w:sz w:val="32"/>
          <w:szCs w:val="32"/>
        </w:rPr>
      </w:pPr>
    </w:p>
    <w:p w:rsidR="002A5C49" w:rsidRPr="002A5C49" w:rsidRDefault="002A5C49" w:rsidP="002A5C49">
      <w:pPr>
        <w:rPr>
          <w:rFonts w:ascii="仿宋_GB2312" w:eastAsia="仿宋_GB2312" w:hAnsi="仿宋_GB2312" w:cs="仿宋_GB2312"/>
          <w:sz w:val="32"/>
          <w:szCs w:val="32"/>
        </w:rPr>
        <w:sectPr w:rsidR="002A5C49" w:rsidRPr="002A5C49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 w:rsidRPr="002A5C49"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83691F" w:rsidRPr="002A5C49" w:rsidRDefault="0083691F">
      <w:bookmarkStart w:id="1" w:name="_GoBack"/>
      <w:bookmarkEnd w:id="1"/>
    </w:p>
    <w:sectPr w:rsidR="0083691F" w:rsidRPr="002A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0E" w:rsidRDefault="00E7660E" w:rsidP="002A5C49">
      <w:r>
        <w:separator/>
      </w:r>
    </w:p>
  </w:endnote>
  <w:endnote w:type="continuationSeparator" w:id="0">
    <w:p w:rsidR="00E7660E" w:rsidRDefault="00E7660E" w:rsidP="002A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C49" w:rsidRDefault="002A5C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43093" wp14:editId="60F834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A5C49" w:rsidRDefault="002A5C4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2A5C49" w:rsidRDefault="002A5C4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0E" w:rsidRDefault="00E7660E" w:rsidP="002A5C49">
      <w:r>
        <w:separator/>
      </w:r>
    </w:p>
  </w:footnote>
  <w:footnote w:type="continuationSeparator" w:id="0">
    <w:p w:rsidR="00E7660E" w:rsidRDefault="00E7660E" w:rsidP="002A5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AB469"/>
    <w:multiLevelType w:val="singleLevel"/>
    <w:tmpl w:val="8F1AB46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CAE2E1"/>
    <w:multiLevelType w:val="singleLevel"/>
    <w:tmpl w:val="B0CAE2E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DB"/>
    <w:rsid w:val="002A5C49"/>
    <w:rsid w:val="004E3A55"/>
    <w:rsid w:val="0083691F"/>
    <w:rsid w:val="00A44B38"/>
    <w:rsid w:val="00B2278F"/>
    <w:rsid w:val="00B238DB"/>
    <w:rsid w:val="00E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C49"/>
    <w:rPr>
      <w:sz w:val="18"/>
      <w:szCs w:val="18"/>
    </w:rPr>
  </w:style>
  <w:style w:type="table" w:styleId="a5">
    <w:name w:val="Table Grid"/>
    <w:basedOn w:val="a1"/>
    <w:qFormat/>
    <w:rsid w:val="002A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C49"/>
    <w:rPr>
      <w:sz w:val="18"/>
      <w:szCs w:val="18"/>
    </w:rPr>
  </w:style>
  <w:style w:type="table" w:styleId="a5">
    <w:name w:val="Table Grid"/>
    <w:basedOn w:val="a1"/>
    <w:qFormat/>
    <w:rsid w:val="002A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907</Words>
  <Characters>5171</Characters>
  <Application>Microsoft Office Word</Application>
  <DocSecurity>0</DocSecurity>
  <Lines>43</Lines>
  <Paragraphs>12</Paragraphs>
  <ScaleCrop>false</ScaleCrop>
  <Company>MS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2023-07-17T07:08:00Z</dcterms:created>
  <dcterms:modified xsi:type="dcterms:W3CDTF">2023-07-17T07:09:00Z</dcterms:modified>
</cp:coreProperties>
</file>